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  <w:r>
        <w:rPr>
          <w:rFonts w:hint="default" w:eastAsia="方正小标宋_GBK"/>
          <w:color w:val="000000"/>
          <w:sz w:val="36"/>
          <w:szCs w:val="36"/>
        </w:rPr>
        <w:t>202</w:t>
      </w:r>
      <w:r>
        <w:rPr>
          <w:rFonts w:hint="default" w:eastAsia="方正小标宋_GBK"/>
          <w:color w:val="000000"/>
          <w:sz w:val="36"/>
          <w:szCs w:val="36"/>
          <w:lang w:val="en-US" w:eastAsia="zh-CN"/>
        </w:rPr>
        <w:t>2</w:t>
      </w:r>
      <w:r>
        <w:rPr>
          <w:rFonts w:hint="default" w:eastAsia="方正小标宋_GBK"/>
          <w:color w:val="000000"/>
          <w:sz w:val="36"/>
          <w:szCs w:val="36"/>
        </w:rPr>
        <w:t>年度预算项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目支出</w:t>
      </w:r>
      <w:r>
        <w:rPr>
          <w:rFonts w:hint="default" w:eastAsia="方正小标宋_GBK"/>
          <w:color w:val="00000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eastAsia="方正小标宋_GBK"/>
          <w:color w:val="000000"/>
          <w:sz w:val="36"/>
          <w:szCs w:val="36"/>
        </w:rPr>
      </w:pP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遗属生活困难补助</w:t>
      </w:r>
      <w:r>
        <w:rPr>
          <w:rFonts w:eastAsia="方正小标宋_GBK"/>
          <w:color w:val="000000"/>
          <w:sz w:val="36"/>
          <w:szCs w:val="36"/>
        </w:rPr>
        <w:t>（项目）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（一）项目立项情况。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eastAsia="仿宋_GB2312"/>
          <w:b/>
          <w:bCs/>
          <w:color w:val="000000"/>
          <w:sz w:val="32"/>
          <w:szCs w:val="32"/>
        </w:rPr>
        <w:t>1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.</w:t>
      </w:r>
      <w:bookmarkStart w:id="0" w:name="_Toc3351"/>
      <w:r>
        <w:rPr>
          <w:rFonts w:eastAsia="仿宋_GB2312"/>
          <w:b/>
          <w:bCs/>
          <w:color w:val="000000"/>
          <w:sz w:val="32"/>
          <w:szCs w:val="32"/>
        </w:rPr>
        <w:t>项目立项背景。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为深入贯彻党的二十大精神，以党的群众路线教育实践活动为强大动力，围绕中心、服务大局，把做好离退休人员遗属工作与构建社会主义核心价值观，实现“中国梦”相结合，努力打造全方位、多层次的老党员干</w:t>
      </w:r>
      <w:bookmarkStart w:id="1" w:name="_GoBack"/>
      <w:bookmarkEnd w:id="1"/>
      <w:r>
        <w:rPr>
          <w:rFonts w:hint="eastAsia" w:eastAsia="仿宋_GB2312"/>
          <w:color w:val="000000"/>
          <w:sz w:val="32"/>
          <w:szCs w:val="32"/>
          <w:lang w:val="en-US" w:eastAsia="zh-CN"/>
        </w:rPr>
        <w:t>部支部工作新格局。</w:t>
      </w:r>
      <w:bookmarkEnd w:id="0"/>
      <w:r>
        <w:rPr>
          <w:rFonts w:hint="eastAsia" w:eastAsia="仿宋_GB2312"/>
          <w:color w:val="000000"/>
          <w:sz w:val="32"/>
          <w:szCs w:val="32"/>
          <w:lang w:val="en-US" w:eastAsia="zh-CN"/>
        </w:rPr>
        <w:t>确保离退休人员政治、生活各项政策、待遇落实到位，推动退休人员遗属生活困难补助管理服务各项工作顺利开展。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2.</w:t>
      </w:r>
      <w:r>
        <w:rPr>
          <w:rFonts w:eastAsia="仿宋_GB2312"/>
          <w:b/>
          <w:bCs/>
          <w:color w:val="000000"/>
          <w:sz w:val="32"/>
          <w:szCs w:val="32"/>
        </w:rPr>
        <w:t>资金用途及目的。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资金用途：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资金全部用于拨付遗属生活困难补助经费。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eastAsia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目的：</w:t>
      </w:r>
      <w:r>
        <w:rPr>
          <w:rFonts w:hint="eastAsia" w:eastAsia="仿宋_GB2312"/>
          <w:b w:val="0"/>
          <w:bCs w:val="0"/>
          <w:color w:val="000000"/>
          <w:sz w:val="32"/>
          <w:szCs w:val="32"/>
          <w:lang w:val="en-US" w:eastAsia="zh-CN"/>
        </w:rPr>
        <w:t>确保退休人员遗属的生活质量。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（二）项目资金管理情况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项目资金安排落实、总投入等情况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年初项目资金总额13680元，已安排落实项目资金拨付13680元。指标结余金额0元。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项目资金实际使用情况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）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遗属生活困难补助实际使用13680元。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eastAsia" w:eastAsia="仿宋_GB2312"/>
          <w:color w:val="000000"/>
          <w:spacing w:val="5"/>
          <w:sz w:val="32"/>
          <w:szCs w:val="32"/>
          <w:lang w:eastAsia="zh-CN"/>
        </w:rPr>
      </w:pPr>
      <w:r>
        <w:rPr>
          <w:rFonts w:eastAsia="仿宋_GB2312"/>
          <w:color w:val="000000"/>
          <w:spacing w:val="5"/>
          <w:sz w:val="32"/>
          <w:szCs w:val="32"/>
        </w:rPr>
        <w:t>3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pacing w:val="5"/>
          <w:sz w:val="32"/>
          <w:szCs w:val="32"/>
        </w:rPr>
        <w:t>项目资金管理情况</w:t>
      </w:r>
      <w:r>
        <w:rPr>
          <w:rFonts w:hint="eastAsia" w:eastAsia="仿宋_GB2312"/>
          <w:color w:val="000000"/>
          <w:spacing w:val="5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default" w:eastAsia="仿宋_GB2312"/>
          <w:color w:val="000000"/>
          <w:spacing w:val="5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严格执行项目资金管理制度、办法，项目资金专款专用。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4.</w:t>
      </w:r>
      <w:r>
        <w:rPr>
          <w:rFonts w:eastAsia="仿宋_GB2312"/>
          <w:color w:val="000000"/>
          <w:sz w:val="32"/>
          <w:szCs w:val="32"/>
        </w:rPr>
        <w:t>项目资金支出及拨付合规性情况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根据年度预算向玉东新区财政局申请遗属生活困难补助经费，经审核后，依据区财政局批复精神及资金拨付程序，拨付经费。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）</w:t>
      </w:r>
      <w:r>
        <w:rPr>
          <w:rFonts w:eastAsia="仿宋_GB2312"/>
          <w:color w:val="000000"/>
          <w:sz w:val="32"/>
          <w:szCs w:val="32"/>
        </w:rPr>
        <w:t>年初绩效目标及其衡量指标设定情况。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1.产出指标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（1）数量指标：遗属人数1个。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（2）质量指标：遗属生活困难补助发放标准每人每月1140元。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（3）时效指标：完成时间为2022年12月；资金支付率100%。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（4）成本指标：使用遗属生活困难补助经费13680元，资金使用率100%。。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（1）社会效益：提高服务退休人员遗属生活质量，着力提升退休人员遗属满意度和幸福感。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（2）可持续影响指标：稳定退休人员遗属情绪，实现和谐社会。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（3）服务对象满意度指标：服务对象满意度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≥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95%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四</w:t>
      </w:r>
      <w:r>
        <w:rPr>
          <w:rFonts w:eastAsia="仿宋_GB2312"/>
          <w:color w:val="000000"/>
          <w:sz w:val="32"/>
          <w:szCs w:val="32"/>
        </w:rPr>
        <w:t>）项目组织管理情况。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项目组织情况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我站高度重视，主要负责人主抓落实，组织专门的业务人员跟进项目和资金的落实，并依照计划进度组织做好项目的推进落实、资金等管理工作。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 w:firstLine="320" w:firstLineChars="1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eastAsia="仿宋_GB2312"/>
          <w:color w:val="000000"/>
          <w:sz w:val="32"/>
          <w:szCs w:val="32"/>
        </w:rPr>
        <w:t>项目管理情况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对项目资金实行“专款专用，专人管理”，不得挤占挪用项目资金。采取授权支付形式，严格按照项目资金管理办法对资金进行计划申请、拨付使用。强化监管，落实专人定期或不定期对项目建设情况进行检查和监督，及时协调困难和问题，保证遗属生活困难补助资金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项目绩效目标及实际完成情况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（一）绩效目标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1.产出指标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（1）数量指标：遗属人数1个。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（2）质量指标：遗属生活困难补助发放标准每人每月1140元。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（3）时效指标：完成时间为2022年12月；资金支付率100%。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（4）成本指标：使用遗属生活困难补助经费13680元，资金使用率100%。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（1）社会效益：提高服务退休人员遗属生活质量，着力提升退休人员遗属满意度和幸福感。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（2）可持续影响指标：稳定退休人员遗属情绪，实现和谐社会。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（3）服务对象满意度指标：服务对象满意度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≥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（二）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项目完成情况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2022年1月1日—2022年12月31日已完成项目100%。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三、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评价结论和绩效分析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（一）评价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根据项目资金投入落实情况、项目审核情况、项目效益、群众满意度情况来评价。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绩效分析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茂林镇乡村建设综合服务中心2022年退休人员遗属1名，拨付遗属生活困难补助金额为13680元。根据项目进度拨付完成所有符合条件的工程款项，顺利推进项目建设完成。进一步强化退休人员遗属精神建设，提升人员管理和服务水平，提高退休人员遗属精神生活，增强退休人员遗属的归属感和向心力以及塑造良好的人文氛围，维系好单位与退休人员遗属的人际关系、提高生活环境空间质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）</w:t>
      </w:r>
      <w:r>
        <w:rPr>
          <w:rFonts w:eastAsia="仿宋_GB2312"/>
          <w:color w:val="000000"/>
          <w:sz w:val="32"/>
          <w:szCs w:val="32"/>
        </w:rPr>
        <w:t>总体自我评价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圆满完成遗属生活困难补助经费发放任务。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对绩效指标完成情况自评得分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90分，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预算执行率得分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，合计自评总分为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四、取得的</w:t>
      </w:r>
      <w:r>
        <w:rPr>
          <w:rFonts w:eastAsia="黑体"/>
          <w:color w:val="000000"/>
          <w:sz w:val="32"/>
          <w:szCs w:val="32"/>
        </w:rPr>
        <w:t>主要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成效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有效地进一步强化退休人员遗属精神食粮建设，提升人员管理和服务水平，提高退休人员遗属精神生活，增强退休人员遗属的归属感和向心力以及塑造良好的人文氛围，维系好单位与退休人员遗属的人际关系、提高生活环境空间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Ansi="黑体"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eastAsia="zh-CN"/>
        </w:rPr>
        <w:t>五、</w:t>
      </w:r>
      <w:r>
        <w:rPr>
          <w:rFonts w:hAnsi="黑体" w:eastAsia="黑体"/>
          <w:color w:val="000000"/>
          <w:sz w:val="32"/>
          <w:szCs w:val="32"/>
        </w:rPr>
        <w:t>存在问题和原因分析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六</w:t>
      </w:r>
      <w:r>
        <w:rPr>
          <w:rFonts w:hAnsi="黑体" w:eastAsia="黑体"/>
          <w:color w:val="000000"/>
          <w:sz w:val="32"/>
          <w:szCs w:val="32"/>
        </w:rPr>
        <w:t>、工作改进建议</w:t>
      </w:r>
    </w:p>
    <w:p>
      <w:pPr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无</w:t>
      </w: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ind w:firstLine="3840" w:firstLineChars="1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560" w:lineRule="exact"/>
        <w:ind w:firstLine="3840" w:firstLineChars="1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茂林镇乡村建设综合服务中心</w:t>
      </w:r>
    </w:p>
    <w:p>
      <w:pPr>
        <w:spacing w:line="560" w:lineRule="exact"/>
        <w:ind w:firstLine="4800" w:firstLineChars="15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2023年3月9日</w:t>
      </w: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附件 </w:t>
      </w:r>
    </w:p>
    <w:tbl>
      <w:tblPr>
        <w:tblStyle w:val="4"/>
        <w:tblW w:w="987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641"/>
        <w:gridCol w:w="972"/>
        <w:gridCol w:w="468"/>
        <w:gridCol w:w="145"/>
        <w:gridCol w:w="555"/>
        <w:gridCol w:w="741"/>
        <w:gridCol w:w="384"/>
        <w:gridCol w:w="938"/>
        <w:gridCol w:w="600"/>
        <w:gridCol w:w="302"/>
        <w:gridCol w:w="129"/>
        <w:gridCol w:w="431"/>
        <w:gridCol w:w="471"/>
        <w:gridCol w:w="996"/>
        <w:gridCol w:w="89"/>
        <w:gridCol w:w="10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876" w:type="dxa"/>
            <w:gridSpan w:val="1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ordWrap/>
              <w:spacing w:line="560" w:lineRule="exact"/>
              <w:jc w:val="center"/>
              <w:rPr>
                <w:rFonts w:ascii="方正小标宋简体" w:hAnsi="宋体" w:eastAsia="方正小标宋简体" w:cs="宋体"/>
                <w:kern w:val="0"/>
                <w:sz w:val="40"/>
                <w:szCs w:val="40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202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年度预算项目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  <w:lang w:val="en-US" w:eastAsia="zh-CN"/>
              </w:rPr>
              <w:t>支出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项目名称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退休人员支出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项目编码</w:t>
            </w:r>
          </w:p>
        </w:tc>
        <w:tc>
          <w:tcPr>
            <w:tcW w:w="410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项目实施单位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茂林镇公共文化服务站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主管部门</w:t>
            </w:r>
          </w:p>
        </w:tc>
        <w:tc>
          <w:tcPr>
            <w:tcW w:w="410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茂林镇人民政府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156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资金总额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（万元）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资金来源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年中预算调整数</w:t>
            </w: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调整后预算数</w:t>
            </w: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实际支出数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预算执行率（%）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合计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其中：一般公共预算拨款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其中: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上级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3920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2260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本级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政府性基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金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 xml:space="preserve">  国有资本经营预算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300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财政拨款预算调整率（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调整原因说明</w:t>
            </w:r>
          </w:p>
        </w:tc>
        <w:tc>
          <w:tcPr>
            <w:tcW w:w="350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300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项目概况</w:t>
            </w:r>
          </w:p>
        </w:tc>
        <w:tc>
          <w:tcPr>
            <w:tcW w:w="6867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退休人员2022年物业补贴及生活补助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项目起始时间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2022年1月1日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23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项目终止时间</w:t>
            </w:r>
          </w:p>
        </w:tc>
        <w:tc>
          <w:tcPr>
            <w:tcW w:w="30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2022年12月31日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项目实施进度安排</w:t>
            </w:r>
          </w:p>
        </w:tc>
        <w:tc>
          <w:tcPr>
            <w:tcW w:w="8307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2022年1月1日—2022年12月31日已完成项目100%。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年度绩效目标</w:t>
            </w:r>
          </w:p>
        </w:tc>
        <w:tc>
          <w:tcPr>
            <w:tcW w:w="8307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进一步强化退休人员精神食粮建设，提升人员管理和服务水平，提高退休人员精神生活，增强退休人员的归属感和向心力以及塑造良好的人文氛围，维系好单位与退休人员的人际关系、提高生活环境空间质量。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自评得分（满分100分）</w:t>
            </w:r>
          </w:p>
        </w:tc>
        <w:tc>
          <w:tcPr>
            <w:tcW w:w="26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9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预算执行（10分）</w:t>
            </w:r>
          </w:p>
        </w:tc>
        <w:tc>
          <w:tcPr>
            <w:tcW w:w="21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9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项目绩效目标衡量指标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一级指标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二级指标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指标内容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" w:eastAsia="zh-CN"/>
              </w:rPr>
              <w:t>分值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得分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完成情况简要描述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偏差原因及改进措施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6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产出指标（50分。其中：产出数量、质量、时效、成本分别20分、10分、10分、10分）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产出数量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退休人员个数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1人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退休人员补助经费物业补贴每月160元，生活补助每月500元。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产出质量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退休人员补助经费物业补贴每月160元，生活补助每月500元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1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产出时效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完成时间为2022年12月；完成率=100%。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2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产出成本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使用公共文化服务站退休人员补助经费2260元。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2.效益指标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效果指标（30分）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经济效益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社会效益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提高服务退休人员生活质量，着力提升退休人员满意度和幸福感。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生态效益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可持续影响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稳定退休人员情绪，实现和谐社会。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6"/>
                <w:szCs w:val="16"/>
              </w:rPr>
              <w:t>社会公众或服务对象满意度（10分）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满意度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服务对象满意度</w:t>
            </w:r>
            <w:r>
              <w:rPr>
                <w:rFonts w:hint="default" w:ascii="Arial" w:hAnsi="Arial" w:eastAsia="仿宋_GB2312" w:cs="Arial"/>
                <w:color w:val="000000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90%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——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</w:rPr>
        <w:t>备注：1.</w:t>
      </w:r>
      <w:r>
        <w:rPr>
          <w:rFonts w:hint="eastAsia" w:ascii="宋体" w:hAnsi="宋体" w:eastAsia="宋体" w:cs="Times New Roman"/>
          <w:szCs w:val="21"/>
          <w:lang w:eastAsia="zh-CN"/>
        </w:rPr>
        <w:t>计分方法详见正文。</w:t>
      </w:r>
      <w:r>
        <w:rPr>
          <w:rFonts w:hint="eastAsia" w:ascii="宋体" w:hAnsi="宋体" w:eastAsia="宋体" w:cs="Times New Roman"/>
          <w:szCs w:val="21"/>
          <w:lang w:val="en-US" w:eastAsia="zh-CN"/>
        </w:rPr>
        <w:t>2.“分值”列请按一二级指标权重对三级指标进行赋分。3.“完成情况简要描述”列请对该指标完成情况进行简要描述</w:t>
      </w:r>
      <w:r>
        <w:rPr>
          <w:rFonts w:hint="eastAsia" w:ascii="宋体" w:hAnsi="宋体" w:eastAsia="宋体" w:cs="Times New Roman"/>
          <w:szCs w:val="21"/>
        </w:rPr>
        <w:t>。</w:t>
      </w:r>
      <w:r>
        <w:rPr>
          <w:rFonts w:hint="eastAsia" w:ascii="宋体" w:hAnsi="宋体" w:eastAsia="宋体" w:cs="Times New Roman"/>
          <w:szCs w:val="21"/>
          <w:lang w:val="en-US" w:eastAsia="zh-CN"/>
        </w:rPr>
        <w:t>4.未完成指标、超额完成指标、因其他原因调减得分等必须填写“偏差原因及改进措施”。5.通过一体化系统报送的项目，预算执行相关数据（其他资金除外）将自动取数并自动运算。6.财政拨款（</w:t>
      </w:r>
      <w:r>
        <w:rPr>
          <w:rFonts w:hint="eastAsia" w:ascii="宋体" w:hAnsi="宋体" w:eastAsia="宋体" w:cs="Times New Roman"/>
          <w:szCs w:val="21"/>
        </w:rPr>
        <w:t>含一般公共预算拨款、政府性</w:t>
      </w:r>
      <w:r>
        <w:rPr>
          <w:rFonts w:hint="eastAsia" w:ascii="宋体" w:hAnsi="宋体" w:eastAsia="宋体" w:cs="Times New Roman"/>
          <w:szCs w:val="21"/>
          <w:lang w:eastAsia="zh-CN"/>
        </w:rPr>
        <w:t>基金</w:t>
      </w:r>
      <w:r>
        <w:rPr>
          <w:rFonts w:hint="eastAsia" w:ascii="宋体" w:hAnsi="宋体" w:eastAsia="宋体" w:cs="Times New Roman"/>
          <w:szCs w:val="21"/>
        </w:rPr>
        <w:t>预算拨款、国有资本经营预算拨款</w:t>
      </w:r>
      <w:r>
        <w:rPr>
          <w:rFonts w:hint="eastAsia" w:ascii="宋体" w:hAnsi="宋体" w:eastAsia="宋体" w:cs="Times New Roman"/>
          <w:szCs w:val="21"/>
          <w:lang w:val="en-US" w:eastAsia="zh-CN"/>
        </w:rPr>
        <w:t>）预算调整率=年中调整数/年初预算数。</w:t>
      </w: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AB025A"/>
    <w:multiLevelType w:val="singleLevel"/>
    <w:tmpl w:val="19AB025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5NzQ5Y2RjMDViY2VjZmY0MWE1NmQ3ZjQyOTQ1M2QifQ=="/>
  </w:docVars>
  <w:rsids>
    <w:rsidRoot w:val="585B1002"/>
    <w:rsid w:val="19792960"/>
    <w:rsid w:val="1BB27C26"/>
    <w:rsid w:val="1EBD316B"/>
    <w:rsid w:val="24443260"/>
    <w:rsid w:val="2D157E8F"/>
    <w:rsid w:val="39FC4F8E"/>
    <w:rsid w:val="4A69564B"/>
    <w:rsid w:val="58545460"/>
    <w:rsid w:val="585B1002"/>
    <w:rsid w:val="5E0F57A7"/>
    <w:rsid w:val="67CE2B39"/>
    <w:rsid w:val="6AD43D7B"/>
    <w:rsid w:val="6B724E1D"/>
    <w:rsid w:val="6F3577E5"/>
    <w:rsid w:val="74406B6D"/>
    <w:rsid w:val="759F2A33"/>
    <w:rsid w:val="7793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ascii="Calibri" w:hAnsi="Calibri" w:cs="黑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2467</Words>
  <Characters>2650</Characters>
  <Lines>0</Lines>
  <Paragraphs>0</Paragraphs>
  <TotalTime>1</TotalTime>
  <ScaleCrop>false</ScaleCrop>
  <LinksUpToDate>false</LinksUpToDate>
  <CharactersWithSpaces>2787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2023-03-02T03:33:00Z</dcterms:created>
  <dc:creator>ling~</dc:creator>
  <cp:lastModifiedBy>Administrator</cp:lastModifiedBy>
  <dcterms:modified xsi:type="dcterms:W3CDTF">2024-06-26T06:42:27Z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47DDEE81FE554920AFD94C516F94C90F</vt:lpwstr>
  </property>
</Properties>
</file>